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A2280" w14:textId="44B08FD0" w:rsidR="00DE7375" w:rsidRDefault="00E71752" w:rsidP="00D543A7">
      <w:pPr>
        <w:tabs>
          <w:tab w:val="left" w:pos="2605"/>
          <w:tab w:val="left" w:pos="7020"/>
        </w:tabs>
        <w:ind w:left="108"/>
        <w:rPr>
          <w:rFonts w:ascii="Times New Roman"/>
          <w:sz w:val="20"/>
          <w:lang w:eastAsia="ja-JP"/>
        </w:rPr>
      </w:pPr>
      <w:r>
        <w:rPr>
          <w:rFonts w:ascii="Times New Roman"/>
          <w:noProof/>
          <w:position w:val="19"/>
          <w:sz w:val="20"/>
        </w:rPr>
        <w:drawing>
          <wp:inline distT="0" distB="0" distL="0" distR="0" wp14:anchorId="7D2AAC23" wp14:editId="75331C53">
            <wp:extent cx="1200150" cy="57270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14676" cy="579633"/>
                    </a:xfrm>
                    <a:prstGeom prst="rect">
                      <a:avLst/>
                    </a:prstGeom>
                  </pic:spPr>
                </pic:pic>
              </a:graphicData>
            </a:graphic>
          </wp:inline>
        </w:drawing>
      </w:r>
      <w:r>
        <w:rPr>
          <w:rFonts w:ascii="Times New Roman"/>
          <w:spacing w:val="70"/>
          <w:position w:val="19"/>
          <w:sz w:val="20"/>
          <w:lang w:eastAsia="ja-JP"/>
        </w:rPr>
        <w:t xml:space="preserve"> </w:t>
      </w:r>
      <w:r w:rsidR="00D543A7">
        <w:rPr>
          <w:rFonts w:ascii="Times New Roman" w:hint="eastAsia"/>
          <w:spacing w:val="70"/>
          <w:position w:val="19"/>
          <w:sz w:val="20"/>
          <w:lang w:eastAsia="ja-JP"/>
        </w:rPr>
        <w:t xml:space="preserve"> </w:t>
      </w:r>
      <w:r w:rsidR="003A038F">
        <w:rPr>
          <w:rFonts w:ascii="Times New Roman" w:hint="eastAsia"/>
          <w:noProof/>
          <w:spacing w:val="70"/>
          <w:position w:val="24"/>
          <w:sz w:val="20"/>
          <w:lang w:val="ja-JP" w:eastAsia="ja-JP"/>
        </w:rPr>
        <w:drawing>
          <wp:inline distT="0" distB="0" distL="0" distR="0" wp14:anchorId="27D5D55D" wp14:editId="1C860983">
            <wp:extent cx="1152525" cy="526702"/>
            <wp:effectExtent l="0" t="0" r="0" b="0"/>
            <wp:docPr id="3" name="図 3" descr="ロゴ, 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ロゴ, アイコン&#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1256" cy="530692"/>
                    </a:xfrm>
                    <a:prstGeom prst="rect">
                      <a:avLst/>
                    </a:prstGeom>
                  </pic:spPr>
                </pic:pic>
              </a:graphicData>
            </a:graphic>
          </wp:inline>
        </w:drawing>
      </w:r>
      <w:r w:rsidR="00D543A7">
        <w:rPr>
          <w:rFonts w:ascii="Times New Roman" w:hint="eastAsia"/>
          <w:spacing w:val="70"/>
          <w:position w:val="24"/>
          <w:sz w:val="20"/>
          <w:lang w:eastAsia="ja-JP"/>
        </w:rPr>
        <w:t xml:space="preserve">　</w:t>
      </w:r>
      <w:r w:rsidR="004A3B5F">
        <w:rPr>
          <w:rFonts w:ascii="Times New Roman"/>
          <w:noProof/>
          <w:spacing w:val="114"/>
          <w:position w:val="17"/>
          <w:sz w:val="20"/>
          <w:lang w:eastAsia="ja-JP"/>
        </w:rPr>
        <w:drawing>
          <wp:inline distT="0" distB="0" distL="0" distR="0" wp14:anchorId="4489F45B" wp14:editId="2216FC48">
            <wp:extent cx="1762125" cy="318911"/>
            <wp:effectExtent l="0" t="0" r="0" b="0"/>
            <wp:docPr id="2" name="図 2" descr="挿絵, 時計, 記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挿絵, 時計, 記号 が含まれている画像&#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3540" cy="328216"/>
                    </a:xfrm>
                    <a:prstGeom prst="rect">
                      <a:avLst/>
                    </a:prstGeom>
                  </pic:spPr>
                </pic:pic>
              </a:graphicData>
            </a:graphic>
          </wp:inline>
        </w:drawing>
      </w:r>
      <w:r>
        <w:rPr>
          <w:rFonts w:ascii="Times New Roman"/>
          <w:spacing w:val="114"/>
          <w:position w:val="17"/>
          <w:sz w:val="20"/>
          <w:lang w:eastAsia="ja-JP"/>
        </w:rPr>
        <w:tab/>
      </w:r>
      <w:r w:rsidR="00B27255">
        <w:rPr>
          <w:rFonts w:ascii="Times New Roman"/>
          <w:spacing w:val="114"/>
          <w:sz w:val="20"/>
        </w:rPr>
      </w:r>
      <w:r w:rsidR="00B27255">
        <w:rPr>
          <w:rFonts w:ascii="Times New Roman"/>
          <w:spacing w:val="114"/>
          <w:sz w:val="20"/>
        </w:rPr>
        <w:pict w14:anchorId="5B6B67B0">
          <v:shapetype id="_x0000_t202" coordsize="21600,21600" o:spt="202" path="m,l,21600r21600,l21600,xe">
            <v:stroke joinstyle="miter"/>
            <v:path gradientshapeok="t" o:connecttype="rect"/>
          </v:shapetype>
          <v:shape id="_x0000_s1037" type="#_x0000_t202" style="width:133.3pt;height:56.1pt;mso-left-percent:-10001;mso-top-percent:-10001;mso-position-horizontal:absolute;mso-position-horizontal-relative:char;mso-position-vertical:absolute;mso-position-vertical-relative:line;mso-left-percent:-10001;mso-top-percent:-10001" filled="f">
            <v:textbox style="mso-next-textbox:#_x0000_s1037" inset="0,0,0,0">
              <w:txbxContent>
                <w:p w14:paraId="55620571" w14:textId="2B95F1EA" w:rsidR="00DE7375" w:rsidRDefault="00E71752">
                  <w:pPr>
                    <w:spacing w:before="58"/>
                    <w:ind w:left="116"/>
                    <w:rPr>
                      <w:rFonts w:ascii="ＭＳ ゴシック" w:eastAsia="ＭＳ ゴシック"/>
                      <w:sz w:val="21"/>
                      <w:lang w:eastAsia="ja-JP"/>
                    </w:rPr>
                  </w:pPr>
                  <w:r>
                    <w:rPr>
                      <w:rFonts w:ascii="ＭＳ ゴシック" w:eastAsia="ＭＳ ゴシック" w:hint="eastAsia"/>
                      <w:spacing w:val="58"/>
                      <w:sz w:val="21"/>
                      <w:lang w:eastAsia="ja-JP"/>
                    </w:rPr>
                    <w:t>令和３年</w:t>
                  </w:r>
                  <w:r w:rsidR="00A33E5A">
                    <w:rPr>
                      <w:rFonts w:ascii="ＭＳ ゴシック" w:eastAsia="ＭＳ ゴシック" w:hint="eastAsia"/>
                      <w:spacing w:val="58"/>
                      <w:sz w:val="21"/>
                      <w:lang w:eastAsia="ja-JP"/>
                    </w:rPr>
                    <w:t>５</w:t>
                  </w:r>
                  <w:r>
                    <w:rPr>
                      <w:rFonts w:ascii="ＭＳ ゴシック" w:eastAsia="ＭＳ ゴシック" w:hint="eastAsia"/>
                      <w:spacing w:val="58"/>
                      <w:sz w:val="21"/>
                      <w:lang w:eastAsia="ja-JP"/>
                    </w:rPr>
                    <w:t>月</w:t>
                  </w:r>
                  <w:r w:rsidR="00E87D2C">
                    <w:rPr>
                      <w:rFonts w:ascii="ＭＳ ゴシック" w:eastAsia="ＭＳ ゴシック" w:hint="eastAsia"/>
                      <w:spacing w:val="58"/>
                      <w:sz w:val="21"/>
                      <w:lang w:eastAsia="ja-JP"/>
                    </w:rPr>
                    <w:t>２６</w:t>
                  </w:r>
                  <w:r>
                    <w:rPr>
                      <w:rFonts w:ascii="ＭＳ ゴシック" w:eastAsia="ＭＳ ゴシック" w:hint="eastAsia"/>
                      <w:spacing w:val="58"/>
                      <w:sz w:val="21"/>
                      <w:lang w:eastAsia="ja-JP"/>
                    </w:rPr>
                    <w:t>日</w:t>
                  </w:r>
                  <w:r>
                    <w:rPr>
                      <w:rFonts w:ascii="ＭＳ ゴシック" w:eastAsia="ＭＳ ゴシック" w:hint="eastAsia"/>
                      <w:spacing w:val="-39"/>
                      <w:sz w:val="21"/>
                      <w:lang w:eastAsia="ja-JP"/>
                    </w:rPr>
                    <w:t xml:space="preserve"> </w:t>
                  </w:r>
                </w:p>
                <w:p w14:paraId="2C779565" w14:textId="77777777" w:rsidR="00DE7375" w:rsidRDefault="00E71752">
                  <w:pPr>
                    <w:tabs>
                      <w:tab w:val="left" w:pos="557"/>
                      <w:tab w:val="left" w:pos="999"/>
                      <w:tab w:val="left" w:pos="1440"/>
                      <w:tab w:val="left" w:pos="1587"/>
                      <w:tab w:val="left" w:pos="1882"/>
                      <w:tab w:val="left" w:pos="2324"/>
                    </w:tabs>
                    <w:spacing w:line="360" w:lineRule="atLeast"/>
                    <w:ind w:left="116" w:right="81"/>
                    <w:rPr>
                      <w:rFonts w:ascii="ＭＳ ゴシック" w:eastAsia="ＭＳ ゴシック"/>
                      <w:sz w:val="21"/>
                      <w:lang w:eastAsia="ja-JP"/>
                    </w:rPr>
                  </w:pPr>
                  <w:r>
                    <w:rPr>
                      <w:rFonts w:ascii="ＭＳ ゴシック" w:eastAsia="ＭＳ ゴシック" w:hint="eastAsia"/>
                      <w:sz w:val="21"/>
                      <w:lang w:eastAsia="ja-JP"/>
                    </w:rPr>
                    <w:t>報</w:t>
                  </w:r>
                  <w:r>
                    <w:rPr>
                      <w:rFonts w:ascii="ＭＳ ゴシック" w:eastAsia="ＭＳ ゴシック" w:hint="eastAsia"/>
                      <w:sz w:val="21"/>
                      <w:lang w:eastAsia="ja-JP"/>
                    </w:rPr>
                    <w:tab/>
                    <w:t>道</w:t>
                  </w:r>
                  <w:r>
                    <w:rPr>
                      <w:rFonts w:ascii="ＭＳ ゴシック" w:eastAsia="ＭＳ ゴシック" w:hint="eastAsia"/>
                      <w:sz w:val="21"/>
                      <w:lang w:eastAsia="ja-JP"/>
                    </w:rPr>
                    <w:tab/>
                    <w:t>発</w:t>
                  </w:r>
                  <w:r>
                    <w:rPr>
                      <w:rFonts w:ascii="ＭＳ ゴシック" w:eastAsia="ＭＳ ゴシック" w:hint="eastAsia"/>
                      <w:sz w:val="21"/>
                      <w:lang w:eastAsia="ja-JP"/>
                    </w:rPr>
                    <w:tab/>
                    <w:t>表</w:t>
                  </w:r>
                  <w:r>
                    <w:rPr>
                      <w:rFonts w:ascii="ＭＳ ゴシック" w:eastAsia="ＭＳ ゴシック" w:hint="eastAsia"/>
                      <w:sz w:val="21"/>
                      <w:lang w:eastAsia="ja-JP"/>
                    </w:rPr>
                    <w:tab/>
                    <w:t>資</w:t>
                  </w:r>
                  <w:r>
                    <w:rPr>
                      <w:rFonts w:ascii="ＭＳ ゴシック" w:eastAsia="ＭＳ ゴシック" w:hint="eastAsia"/>
                      <w:sz w:val="21"/>
                      <w:lang w:eastAsia="ja-JP"/>
                    </w:rPr>
                    <w:tab/>
                    <w:t>料</w:t>
                  </w:r>
                  <w:r>
                    <w:rPr>
                      <w:rFonts w:ascii="ＭＳ ゴシック" w:eastAsia="ＭＳ ゴシック" w:hint="eastAsia"/>
                      <w:spacing w:val="34"/>
                      <w:sz w:val="21"/>
                      <w:lang w:eastAsia="ja-JP"/>
                    </w:rPr>
                    <w:t>午後</w:t>
                  </w:r>
                  <w:r>
                    <w:rPr>
                      <w:rFonts w:ascii="ＭＳ ゴシック" w:eastAsia="ＭＳ ゴシック" w:hint="eastAsia"/>
                      <w:spacing w:val="17"/>
                      <w:sz w:val="21"/>
                      <w:lang w:eastAsia="ja-JP"/>
                    </w:rPr>
                    <w:t>１４</w:t>
                  </w:r>
                  <w:r>
                    <w:rPr>
                      <w:rFonts w:ascii="ＭＳ ゴシック" w:eastAsia="ＭＳ ゴシック" w:hint="eastAsia"/>
                      <w:spacing w:val="-70"/>
                      <w:sz w:val="21"/>
                      <w:lang w:eastAsia="ja-JP"/>
                    </w:rPr>
                    <w:t xml:space="preserve"> </w:t>
                  </w:r>
                  <w:r>
                    <w:rPr>
                      <w:rFonts w:ascii="ＭＳ ゴシック" w:eastAsia="ＭＳ ゴシック" w:hint="eastAsia"/>
                      <w:sz w:val="21"/>
                      <w:lang w:eastAsia="ja-JP"/>
                    </w:rPr>
                    <w:t>時</w:t>
                  </w:r>
                  <w:r>
                    <w:rPr>
                      <w:rFonts w:ascii="ＭＳ ゴシック" w:eastAsia="ＭＳ ゴシック" w:hint="eastAsia"/>
                      <w:sz w:val="21"/>
                      <w:lang w:eastAsia="ja-JP"/>
                    </w:rPr>
                    <w:tab/>
                  </w:r>
                  <w:r>
                    <w:rPr>
                      <w:rFonts w:ascii="ＭＳ ゴシック" w:eastAsia="ＭＳ ゴシック" w:hint="eastAsia"/>
                      <w:sz w:val="21"/>
                      <w:lang w:eastAsia="ja-JP"/>
                    </w:rPr>
                    <w:tab/>
                  </w:r>
                  <w:r>
                    <w:rPr>
                      <w:rFonts w:ascii="ＭＳ ゴシック" w:eastAsia="ＭＳ ゴシック" w:hint="eastAsia"/>
                      <w:spacing w:val="34"/>
                      <w:sz w:val="21"/>
                      <w:lang w:eastAsia="ja-JP"/>
                    </w:rPr>
                    <w:t>リリー</w:t>
                  </w:r>
                  <w:r>
                    <w:rPr>
                      <w:rFonts w:ascii="ＭＳ ゴシック" w:eastAsia="ＭＳ ゴシック" w:hint="eastAsia"/>
                      <w:spacing w:val="20"/>
                      <w:sz w:val="21"/>
                      <w:lang w:eastAsia="ja-JP"/>
                    </w:rPr>
                    <w:t>ス</w:t>
                  </w:r>
                </w:p>
              </w:txbxContent>
            </v:textbox>
            <w10:anchorlock/>
          </v:shape>
        </w:pict>
      </w:r>
    </w:p>
    <w:p w14:paraId="4F3A5FF1" w14:textId="77777777" w:rsidR="00DE7375" w:rsidRDefault="00DE7375">
      <w:pPr>
        <w:pStyle w:val="a3"/>
        <w:spacing w:before="11"/>
        <w:rPr>
          <w:rFonts w:ascii="Times New Roman"/>
          <w:sz w:val="29"/>
          <w:lang w:eastAsia="ja-JP"/>
        </w:rPr>
      </w:pPr>
    </w:p>
    <w:p w14:paraId="0D7F796B" w14:textId="77777777" w:rsidR="00DE7375" w:rsidRDefault="00E71752">
      <w:pPr>
        <w:pStyle w:val="1"/>
        <w:rPr>
          <w:lang w:eastAsia="ja-JP"/>
        </w:rPr>
      </w:pPr>
      <w:r>
        <w:rPr>
          <w:u w:val="single"/>
          <w:lang w:eastAsia="ja-JP"/>
        </w:rPr>
        <w:t>プレスリリース</w:t>
      </w:r>
    </w:p>
    <w:p w14:paraId="6E61C1AE" w14:textId="045EFFD2" w:rsidR="00DE7375" w:rsidRDefault="00B27255">
      <w:pPr>
        <w:spacing w:before="139" w:line="228" w:lineRule="auto"/>
        <w:ind w:left="1333" w:right="1449"/>
        <w:jc w:val="center"/>
        <w:rPr>
          <w:rFonts w:ascii="ＭＳ ゴシック" w:eastAsia="ＭＳ ゴシック"/>
          <w:sz w:val="36"/>
          <w:lang w:eastAsia="ja-JP"/>
        </w:rPr>
      </w:pPr>
      <w:r>
        <w:pict w14:anchorId="4275AE5E">
          <v:shape id="_x0000_s1036" type="#_x0000_t202" style="position:absolute;left:0;text-align:left;margin-left:65.85pt;margin-top:63.9pt;width:469.45pt;height:152.6pt;z-index:-251657216;mso-wrap-distance-left:0;mso-wrap-distance-right:0;mso-position-horizontal-relative:page" filled="f" strokeweight="1.5pt">
            <v:textbox style="mso-next-textbox:#_x0000_s1036" inset="0,0,0,0">
              <w:txbxContent>
                <w:p w14:paraId="2E794FB0" w14:textId="317317E7" w:rsidR="00706761" w:rsidRPr="00706761" w:rsidRDefault="00B41D16" w:rsidP="00B27255">
                  <w:pPr>
                    <w:tabs>
                      <w:tab w:val="left" w:pos="564"/>
                      <w:tab w:val="left" w:pos="565"/>
                    </w:tabs>
                    <w:spacing w:before="97" w:line="280" w:lineRule="auto"/>
                    <w:ind w:right="232"/>
                    <w:rPr>
                      <w:rFonts w:ascii="ＭＳ ゴシック" w:eastAsia="ＭＳ ゴシック"/>
                      <w:bCs/>
                      <w:sz w:val="24"/>
                      <w:lang w:eastAsia="ja-JP"/>
                    </w:rPr>
                  </w:pPr>
                  <w:r>
                    <w:rPr>
                      <w:rFonts w:ascii="ＭＳ ゴシック" w:eastAsia="ＭＳ ゴシック" w:hint="eastAsia"/>
                      <w:bCs/>
                      <w:sz w:val="24"/>
                      <w:lang w:eastAsia="ja-JP"/>
                    </w:rPr>
                    <w:t xml:space="preserve">　</w:t>
                  </w:r>
                  <w:r w:rsidR="00706761" w:rsidRPr="00706761">
                    <w:rPr>
                      <w:rFonts w:ascii="ＭＳ ゴシック" w:eastAsia="ＭＳ ゴシック" w:hint="eastAsia"/>
                      <w:bCs/>
                      <w:sz w:val="24"/>
                      <w:lang w:eastAsia="ja-JP"/>
                    </w:rPr>
                    <w:t>川崎市産業振興財団では、市内企業の製品・技術等を映像撮影・編集し、市内外に発信する情報推進事業</w:t>
                  </w:r>
                  <w:r w:rsidR="00706761" w:rsidRPr="00706761">
                    <w:rPr>
                      <w:rFonts w:ascii="ＭＳ ゴシック" w:eastAsia="ＭＳ ゴシック"/>
                      <w:bCs/>
                      <w:sz w:val="24"/>
                      <w:lang w:eastAsia="ja-JP"/>
                    </w:rPr>
                    <w:t>(映像事業)を行っております。</w:t>
                  </w:r>
                </w:p>
                <w:p w14:paraId="7EF2CF54" w14:textId="77777777" w:rsidR="00706761" w:rsidRPr="00706761" w:rsidRDefault="00706761" w:rsidP="00B27255">
                  <w:pPr>
                    <w:tabs>
                      <w:tab w:val="left" w:pos="564"/>
                      <w:tab w:val="left" w:pos="565"/>
                    </w:tabs>
                    <w:spacing w:before="97" w:line="280" w:lineRule="auto"/>
                    <w:ind w:right="232" w:firstLineChars="100" w:firstLine="240"/>
                    <w:rPr>
                      <w:rFonts w:ascii="ＭＳ ゴシック" w:eastAsia="ＭＳ ゴシック"/>
                      <w:bCs/>
                      <w:sz w:val="24"/>
                      <w:lang w:eastAsia="ja-JP"/>
                    </w:rPr>
                  </w:pPr>
                  <w:r w:rsidRPr="00706761">
                    <w:rPr>
                      <w:rFonts w:ascii="ＭＳ ゴシック" w:eastAsia="ＭＳ ゴシック" w:hint="eastAsia"/>
                      <w:bCs/>
                      <w:sz w:val="24"/>
                      <w:lang w:eastAsia="ja-JP"/>
                    </w:rPr>
                    <w:t>今回、株式会社</w:t>
                  </w:r>
                  <w:r w:rsidRPr="00706761">
                    <w:rPr>
                      <w:rFonts w:ascii="ＭＳ ゴシック" w:eastAsia="ＭＳ ゴシック"/>
                      <w:bCs/>
                      <w:sz w:val="24"/>
                      <w:lang w:eastAsia="ja-JP"/>
                    </w:rPr>
                    <w:t>ACW－ＤＥＥＰが開発した</w:t>
                  </w:r>
                  <w:r w:rsidRPr="00706761">
                    <w:rPr>
                      <w:rFonts w:ascii="ＭＳ ゴシック" w:eastAsia="ＭＳ ゴシック"/>
                      <w:b/>
                      <w:sz w:val="24"/>
                      <w:lang w:eastAsia="ja-JP"/>
                    </w:rPr>
                    <w:t>「日本初のAVRシステム」</w:t>
                  </w:r>
                  <w:r w:rsidRPr="00706761">
                    <w:rPr>
                      <w:rFonts w:ascii="ＭＳ ゴシック" w:eastAsia="ＭＳ ゴシック"/>
                      <w:bCs/>
                      <w:sz w:val="24"/>
                      <w:lang w:eastAsia="ja-JP"/>
                    </w:rPr>
                    <w:t>を紹介するため、株式会社ホワイトウルフの協力のもと、収録・編集した映像を、6月2日より、当財団のホームページで配信することになりました。</w:t>
                  </w:r>
                </w:p>
                <w:p w14:paraId="3ACF3438" w14:textId="30E2FD38" w:rsidR="00706761" w:rsidRPr="00706761" w:rsidRDefault="00706761" w:rsidP="00B27255">
                  <w:pPr>
                    <w:tabs>
                      <w:tab w:val="left" w:pos="564"/>
                      <w:tab w:val="left" w:pos="565"/>
                    </w:tabs>
                    <w:spacing w:before="97" w:line="280" w:lineRule="auto"/>
                    <w:ind w:right="232" w:firstLineChars="100" w:firstLine="240"/>
                    <w:rPr>
                      <w:rFonts w:ascii="ＭＳ ゴシック" w:eastAsia="ＭＳ ゴシック"/>
                      <w:bCs/>
                      <w:sz w:val="24"/>
                      <w:lang w:eastAsia="ja-JP"/>
                    </w:rPr>
                  </w:pPr>
                  <w:r w:rsidRPr="00706761">
                    <w:rPr>
                      <w:rFonts w:ascii="ＭＳ ゴシック" w:eastAsia="ＭＳ ゴシック" w:hint="eastAsia"/>
                      <w:bCs/>
                      <w:sz w:val="24"/>
                      <w:lang w:eastAsia="ja-JP"/>
                    </w:rPr>
                    <w:t>なお、株式会社</w:t>
                  </w:r>
                  <w:r w:rsidRPr="00706761">
                    <w:rPr>
                      <w:rFonts w:ascii="ＭＳ ゴシック" w:eastAsia="ＭＳ ゴシック"/>
                      <w:bCs/>
                      <w:sz w:val="24"/>
                      <w:lang w:eastAsia="ja-JP"/>
                    </w:rPr>
                    <w:t>ACW－ＤＥＥＰのAVRシステムは、「発明大賞2021考案功労賞」、「第17回かわさきものづくりプランド」に認定されています。</w:t>
                  </w:r>
                </w:p>
              </w:txbxContent>
            </v:textbox>
            <w10:wrap type="topAndBottom" anchorx="page"/>
          </v:shape>
        </w:pict>
      </w:r>
      <w:r w:rsidR="00ED0BAE" w:rsidRPr="00E73BA7">
        <w:rPr>
          <w:rFonts w:ascii="ＭＳ ゴシック" w:eastAsia="ＭＳ ゴシック" w:hint="eastAsia"/>
          <w:color w:val="FF0000"/>
          <w:sz w:val="36"/>
          <w:lang w:eastAsia="ja-JP"/>
        </w:rPr>
        <w:t>日本初！！AVR</w:t>
      </w:r>
      <w:r w:rsidR="003A038F" w:rsidRPr="00E73BA7">
        <w:rPr>
          <w:rFonts w:ascii="ＭＳ ゴシック" w:eastAsia="ＭＳ ゴシック" w:hint="eastAsia"/>
          <w:color w:val="FF0000"/>
          <w:sz w:val="36"/>
          <w:lang w:eastAsia="ja-JP"/>
        </w:rPr>
        <w:t>ムービー</w:t>
      </w:r>
      <w:r w:rsidR="00ED0BAE" w:rsidRPr="00E73BA7">
        <w:rPr>
          <w:rFonts w:ascii="ＭＳ ゴシック" w:eastAsia="ＭＳ ゴシック" w:hint="eastAsia"/>
          <w:color w:val="FF0000"/>
          <w:sz w:val="36"/>
          <w:lang w:eastAsia="ja-JP"/>
        </w:rPr>
        <w:t>配信</w:t>
      </w:r>
      <w:r w:rsidR="001C2D4D" w:rsidRPr="00E73BA7">
        <w:rPr>
          <w:rFonts w:ascii="ＭＳ ゴシック" w:eastAsia="ＭＳ ゴシック" w:hint="eastAsia"/>
          <w:color w:val="FF0000"/>
          <w:sz w:val="36"/>
          <w:lang w:eastAsia="ja-JP"/>
        </w:rPr>
        <w:t>（６月２日）</w:t>
      </w:r>
      <w:r w:rsidR="00ED0BAE">
        <w:rPr>
          <w:rFonts w:ascii="ＭＳ ゴシック" w:eastAsia="ＭＳ ゴシック"/>
          <w:sz w:val="36"/>
          <w:lang w:eastAsia="ja-JP"/>
        </w:rPr>
        <w:br/>
      </w:r>
      <w:r w:rsidR="00E71752">
        <w:rPr>
          <w:rFonts w:ascii="ＭＳ ゴシック" w:eastAsia="ＭＳ ゴシック" w:hint="eastAsia"/>
          <w:sz w:val="36"/>
          <w:lang w:eastAsia="ja-JP"/>
        </w:rPr>
        <w:t>川崎</w:t>
      </w:r>
      <w:r w:rsidR="00ED0BAE">
        <w:rPr>
          <w:rFonts w:ascii="ＭＳ ゴシック" w:eastAsia="ＭＳ ゴシック" w:hint="eastAsia"/>
          <w:sz w:val="36"/>
          <w:lang w:eastAsia="ja-JP"/>
        </w:rPr>
        <w:t>市内企業のコラボレーション</w:t>
      </w:r>
    </w:p>
    <w:p w14:paraId="375018D0" w14:textId="23AECF9A" w:rsidR="00DE7375" w:rsidRDefault="00DE7375">
      <w:pPr>
        <w:pStyle w:val="a3"/>
        <w:spacing w:before="6"/>
        <w:rPr>
          <w:rFonts w:ascii="ＭＳ ゴシック"/>
          <w:lang w:eastAsia="ja-JP"/>
        </w:rPr>
      </w:pPr>
    </w:p>
    <w:p w14:paraId="16D4ACEC" w14:textId="77777777" w:rsidR="00DE7375" w:rsidRPr="00ED0BAE" w:rsidRDefault="00DE7375">
      <w:pPr>
        <w:pStyle w:val="a3"/>
        <w:spacing w:before="8"/>
        <w:rPr>
          <w:rFonts w:ascii="ＭＳ ゴシック"/>
          <w:sz w:val="35"/>
          <w:lang w:eastAsia="ja-JP"/>
        </w:rPr>
      </w:pPr>
    </w:p>
    <w:p w14:paraId="77FA868A" w14:textId="77777777" w:rsidR="00DE7375" w:rsidRDefault="00E71752">
      <w:pPr>
        <w:pStyle w:val="a3"/>
        <w:tabs>
          <w:tab w:val="left" w:pos="1653"/>
        </w:tabs>
        <w:ind w:left="333"/>
        <w:rPr>
          <w:lang w:eastAsia="ja-JP"/>
        </w:rPr>
      </w:pPr>
      <w:r>
        <w:rPr>
          <w:lang w:eastAsia="ja-JP"/>
        </w:rPr>
        <w:t>報道関係者</w:t>
      </w:r>
      <w:r>
        <w:rPr>
          <w:lang w:eastAsia="ja-JP"/>
        </w:rPr>
        <w:tab/>
        <w:t>各位</w:t>
      </w:r>
    </w:p>
    <w:p w14:paraId="61084DCC" w14:textId="77777777" w:rsidR="00DE7375" w:rsidRDefault="00DE7375">
      <w:pPr>
        <w:pStyle w:val="a3"/>
        <w:rPr>
          <w:lang w:eastAsia="ja-JP"/>
        </w:rPr>
      </w:pPr>
    </w:p>
    <w:p w14:paraId="169D7A15" w14:textId="266C5028" w:rsidR="00DE7375" w:rsidRDefault="00E71752">
      <w:pPr>
        <w:pStyle w:val="a3"/>
        <w:spacing w:before="157"/>
        <w:ind w:left="333"/>
        <w:rPr>
          <w:lang w:eastAsia="ja-JP"/>
        </w:rPr>
      </w:pPr>
      <w:r>
        <w:rPr>
          <w:lang w:eastAsia="ja-JP"/>
        </w:rPr>
        <w:t>平素は大変お世話にな</w:t>
      </w:r>
      <w:r w:rsidR="00EE3D39">
        <w:rPr>
          <w:rFonts w:hint="eastAsia"/>
          <w:lang w:eastAsia="ja-JP"/>
        </w:rPr>
        <w:t>っており誠に</w:t>
      </w:r>
      <w:r>
        <w:rPr>
          <w:lang w:eastAsia="ja-JP"/>
        </w:rPr>
        <w:t>ありがとうございます。</w:t>
      </w:r>
    </w:p>
    <w:p w14:paraId="78776586" w14:textId="6A6DB639" w:rsidR="00DE7375" w:rsidRDefault="00E71752" w:rsidP="00D4671F">
      <w:pPr>
        <w:pStyle w:val="a3"/>
        <w:spacing w:before="78"/>
        <w:ind w:left="114" w:firstLineChars="100" w:firstLine="216"/>
        <w:rPr>
          <w:lang w:eastAsia="ja-JP"/>
        </w:rPr>
      </w:pPr>
      <w:r>
        <w:rPr>
          <w:spacing w:val="-4"/>
          <w:lang w:eastAsia="ja-JP"/>
        </w:rPr>
        <w:t xml:space="preserve">公益財団法人川崎市産業振興財団 </w:t>
      </w:r>
      <w:r w:rsidR="00D4671F">
        <w:rPr>
          <w:rFonts w:hint="eastAsia"/>
          <w:spacing w:val="-4"/>
          <w:lang w:eastAsia="ja-JP"/>
        </w:rPr>
        <w:t>（理事長</w:t>
      </w:r>
      <w:r>
        <w:rPr>
          <w:spacing w:val="-5"/>
          <w:lang w:eastAsia="ja-JP"/>
        </w:rPr>
        <w:t>：</w:t>
      </w:r>
      <w:r w:rsidR="00D4671F">
        <w:rPr>
          <w:rFonts w:hint="eastAsia"/>
          <w:spacing w:val="-5"/>
          <w:lang w:eastAsia="ja-JP"/>
        </w:rPr>
        <w:t>三浦　淳</w:t>
      </w:r>
      <w:r>
        <w:rPr>
          <w:spacing w:val="-5"/>
          <w:lang w:eastAsia="ja-JP"/>
        </w:rPr>
        <w:t>、所在地：川崎市</w:t>
      </w:r>
      <w:r w:rsidR="008077EA">
        <w:rPr>
          <w:rFonts w:hint="eastAsia"/>
          <w:spacing w:val="-5"/>
          <w:lang w:eastAsia="ja-JP"/>
        </w:rPr>
        <w:t xml:space="preserve">幸区堀川町66番地20　</w:t>
      </w:r>
      <w:r>
        <w:rPr>
          <w:spacing w:val="-5"/>
          <w:lang w:eastAsia="ja-JP"/>
        </w:rPr>
        <w:t>略称：</w:t>
      </w:r>
      <w:r w:rsidR="008077EA">
        <w:rPr>
          <w:rFonts w:hint="eastAsia"/>
          <w:lang w:eastAsia="ja-JP"/>
        </w:rPr>
        <w:t>KIIP</w:t>
      </w:r>
      <w:r>
        <w:rPr>
          <w:lang w:eastAsia="ja-JP"/>
        </w:rPr>
        <w:t>）</w:t>
      </w:r>
      <w:r>
        <w:rPr>
          <w:spacing w:val="-11"/>
          <w:lang w:eastAsia="ja-JP"/>
        </w:rPr>
        <w:t>が、</w:t>
      </w:r>
      <w:r w:rsidR="008077EA">
        <w:rPr>
          <w:rFonts w:hint="eastAsia"/>
          <w:spacing w:val="-11"/>
          <w:lang w:eastAsia="ja-JP"/>
        </w:rPr>
        <w:t>川崎市内企業のコラボレーションを実施</w:t>
      </w:r>
      <w:r>
        <w:rPr>
          <w:spacing w:val="-15"/>
          <w:lang w:eastAsia="ja-JP"/>
        </w:rPr>
        <w:t>。</w:t>
      </w:r>
    </w:p>
    <w:p w14:paraId="177EBC25" w14:textId="77777777" w:rsidR="00DE7375" w:rsidRDefault="00DE7375">
      <w:pPr>
        <w:pStyle w:val="a3"/>
        <w:spacing w:before="12"/>
        <w:rPr>
          <w:sz w:val="27"/>
          <w:lang w:eastAsia="ja-JP"/>
        </w:rPr>
      </w:pPr>
    </w:p>
    <w:p w14:paraId="52DF25B4" w14:textId="41CD0AA5" w:rsidR="00A33E71" w:rsidRDefault="008077EA">
      <w:pPr>
        <w:pStyle w:val="a3"/>
        <w:spacing w:line="307" w:lineRule="auto"/>
        <w:ind w:left="114" w:right="122" w:firstLine="219"/>
        <w:rPr>
          <w:spacing w:val="-4"/>
          <w:lang w:eastAsia="ja-JP"/>
        </w:rPr>
      </w:pPr>
      <w:r>
        <w:rPr>
          <w:rFonts w:hint="eastAsia"/>
          <w:spacing w:val="-4"/>
          <w:lang w:eastAsia="ja-JP"/>
        </w:rPr>
        <w:t>AVR</w:t>
      </w:r>
      <w:r w:rsidR="00653C9E">
        <w:rPr>
          <w:rFonts w:hint="eastAsia"/>
          <w:spacing w:val="-4"/>
          <w:lang w:eastAsia="ja-JP"/>
        </w:rPr>
        <w:t>（</w:t>
      </w:r>
      <w:r w:rsidR="00653C9E" w:rsidRPr="00653C9E">
        <w:rPr>
          <w:spacing w:val="-4"/>
          <w:lang w:eastAsia="ja-JP"/>
        </w:rPr>
        <w:t>Advanced Virtual Reality</w:t>
      </w:r>
      <w:r w:rsidR="00653C9E">
        <w:rPr>
          <w:rFonts w:hint="eastAsia"/>
          <w:spacing w:val="-4"/>
          <w:lang w:eastAsia="ja-JP"/>
        </w:rPr>
        <w:t>）</w:t>
      </w:r>
      <w:r w:rsidR="00A33E71">
        <w:rPr>
          <w:rFonts w:hint="eastAsia"/>
          <w:spacing w:val="-4"/>
          <w:lang w:eastAsia="ja-JP"/>
        </w:rPr>
        <w:t>システムとは</w:t>
      </w:r>
      <w:r w:rsidR="00A33E71" w:rsidRPr="00A33E71">
        <w:rPr>
          <w:rFonts w:hint="eastAsia"/>
          <w:spacing w:val="-4"/>
          <w:lang w:eastAsia="ja-JP"/>
        </w:rPr>
        <w:t>グリーンバックなどによる色相比較による合成手法とカメラ立体視によって得られる物体間距離計測による合成手法の二つを組み合わせることにより、非常に高精度な合成を実現して</w:t>
      </w:r>
      <w:r w:rsidR="00A33E71">
        <w:rPr>
          <w:rFonts w:hint="eastAsia"/>
          <w:spacing w:val="-4"/>
          <w:lang w:eastAsia="ja-JP"/>
        </w:rPr>
        <w:t>おり、</w:t>
      </w:r>
      <w:r w:rsidR="00A33E71" w:rsidRPr="00A33E71">
        <w:rPr>
          <w:spacing w:val="-4"/>
          <w:lang w:eastAsia="ja-JP"/>
        </w:rPr>
        <w:t>360度全方向において背景3DCGと実写との合成処理を可能とし</w:t>
      </w:r>
      <w:r w:rsidR="00A33E71">
        <w:rPr>
          <w:rFonts w:hint="eastAsia"/>
          <w:spacing w:val="-4"/>
          <w:lang w:eastAsia="ja-JP"/>
        </w:rPr>
        <w:t>ています。</w:t>
      </w:r>
    </w:p>
    <w:p w14:paraId="38B7A0D5" w14:textId="77777777" w:rsidR="00A33E71" w:rsidRDefault="00A33E71">
      <w:pPr>
        <w:pStyle w:val="a3"/>
        <w:spacing w:line="307" w:lineRule="auto"/>
        <w:ind w:left="114" w:right="122" w:firstLine="219"/>
        <w:rPr>
          <w:spacing w:val="-4"/>
          <w:lang w:eastAsia="ja-JP"/>
        </w:rPr>
      </w:pPr>
    </w:p>
    <w:p w14:paraId="740491A8" w14:textId="6CD45C95" w:rsidR="00DE7375" w:rsidRDefault="00A33E71">
      <w:pPr>
        <w:pStyle w:val="a3"/>
        <w:spacing w:line="307" w:lineRule="auto"/>
        <w:ind w:left="114" w:right="122" w:firstLine="219"/>
        <w:rPr>
          <w:lang w:eastAsia="ja-JP"/>
        </w:rPr>
      </w:pPr>
      <w:r>
        <w:rPr>
          <w:rFonts w:hint="eastAsia"/>
          <w:spacing w:val="-4"/>
          <w:lang w:eastAsia="ja-JP"/>
        </w:rPr>
        <w:t>今回</w:t>
      </w:r>
      <w:r w:rsidR="00E71752">
        <w:rPr>
          <w:spacing w:val="-4"/>
          <w:lang w:eastAsia="ja-JP"/>
        </w:rPr>
        <w:t>この</w:t>
      </w:r>
      <w:r>
        <w:rPr>
          <w:rFonts w:hint="eastAsia"/>
          <w:spacing w:val="-4"/>
          <w:lang w:eastAsia="ja-JP"/>
        </w:rPr>
        <w:t>AVRシステムを</w:t>
      </w:r>
      <w:r w:rsidR="00176DE2">
        <w:rPr>
          <w:rFonts w:hint="eastAsia"/>
          <w:spacing w:val="-4"/>
          <w:lang w:eastAsia="ja-JP"/>
        </w:rPr>
        <w:t>使い背景の3DCGと実写（ご当地アイドル：横浜純情小町☆）</w:t>
      </w:r>
      <w:r w:rsidR="003A038F">
        <w:rPr>
          <w:rFonts w:hint="eastAsia"/>
          <w:spacing w:val="-4"/>
          <w:lang w:eastAsia="ja-JP"/>
        </w:rPr>
        <w:t>を起用し</w:t>
      </w:r>
      <w:r w:rsidR="00176DE2">
        <w:rPr>
          <w:rFonts w:hint="eastAsia"/>
          <w:spacing w:val="-4"/>
          <w:lang w:eastAsia="ja-JP"/>
        </w:rPr>
        <w:t>6月2日（火）18時から川崎市産業振興会館</w:t>
      </w:r>
      <w:r w:rsidR="005B0C83">
        <w:rPr>
          <w:rFonts w:hint="eastAsia"/>
          <w:spacing w:val="-4"/>
          <w:lang w:eastAsia="ja-JP"/>
        </w:rPr>
        <w:t>内にある放送・編集設備機器を使い</w:t>
      </w:r>
      <w:r w:rsidR="003A038F">
        <w:rPr>
          <w:rFonts w:hint="eastAsia"/>
          <w:spacing w:val="-4"/>
          <w:lang w:eastAsia="ja-JP"/>
        </w:rPr>
        <w:t>事前に</w:t>
      </w:r>
      <w:r w:rsidR="003A038F" w:rsidRPr="003A038F">
        <w:rPr>
          <w:rFonts w:hint="eastAsia"/>
          <w:spacing w:val="-4"/>
          <w:lang w:eastAsia="ja-JP"/>
        </w:rPr>
        <w:t>収録</w:t>
      </w:r>
      <w:r w:rsidR="005B0C83">
        <w:rPr>
          <w:rFonts w:hint="eastAsia"/>
          <w:spacing w:val="-4"/>
          <w:lang w:eastAsia="ja-JP"/>
        </w:rPr>
        <w:t>・編集</w:t>
      </w:r>
      <w:r w:rsidR="003A038F" w:rsidRPr="003A038F">
        <w:rPr>
          <w:rFonts w:hint="eastAsia"/>
          <w:spacing w:val="-4"/>
          <w:lang w:eastAsia="ja-JP"/>
        </w:rPr>
        <w:t>した映像をムービー配信</w:t>
      </w:r>
      <w:r w:rsidR="005B0C83">
        <w:rPr>
          <w:rFonts w:hint="eastAsia"/>
          <w:spacing w:val="-4"/>
          <w:lang w:eastAsia="ja-JP"/>
        </w:rPr>
        <w:t>します</w:t>
      </w:r>
      <w:r w:rsidR="003A038F">
        <w:rPr>
          <w:rFonts w:hint="eastAsia"/>
          <w:spacing w:val="-4"/>
          <w:lang w:eastAsia="ja-JP"/>
        </w:rPr>
        <w:t>。</w:t>
      </w:r>
      <w:r w:rsidR="00176DE2">
        <w:rPr>
          <w:rFonts w:hint="eastAsia"/>
          <w:spacing w:val="-4"/>
          <w:lang w:eastAsia="ja-JP"/>
        </w:rPr>
        <w:t>最新のAVR技術</w:t>
      </w:r>
      <w:r w:rsidR="005B0C83">
        <w:rPr>
          <w:rFonts w:hint="eastAsia"/>
          <w:spacing w:val="-4"/>
          <w:lang w:eastAsia="ja-JP"/>
        </w:rPr>
        <w:t>を多くの</w:t>
      </w:r>
      <w:r w:rsidR="00176DE2">
        <w:rPr>
          <w:rFonts w:hint="eastAsia"/>
          <w:spacing w:val="-4"/>
          <w:lang w:eastAsia="ja-JP"/>
        </w:rPr>
        <w:t>企業を始め多くの市民の方に</w:t>
      </w:r>
      <w:r w:rsidR="00E71752">
        <w:rPr>
          <w:spacing w:val="-7"/>
          <w:lang w:eastAsia="ja-JP"/>
        </w:rPr>
        <w:t>紹介するものです。</w:t>
      </w:r>
    </w:p>
    <w:p w14:paraId="6E54DF67" w14:textId="77777777" w:rsidR="00DE7375" w:rsidRDefault="00DE7375">
      <w:pPr>
        <w:pStyle w:val="a3"/>
        <w:spacing w:before="12"/>
        <w:rPr>
          <w:sz w:val="27"/>
          <w:lang w:eastAsia="ja-JP"/>
        </w:rPr>
      </w:pPr>
    </w:p>
    <w:p w14:paraId="5B5CDCA2" w14:textId="77777777" w:rsidR="00DE7375" w:rsidRDefault="00DE7375">
      <w:pPr>
        <w:pStyle w:val="a3"/>
        <w:spacing w:before="9"/>
        <w:rPr>
          <w:sz w:val="27"/>
          <w:lang w:eastAsia="ja-JP"/>
        </w:rPr>
      </w:pPr>
    </w:p>
    <w:p w14:paraId="14891409" w14:textId="2F091CB1" w:rsidR="00DE7375" w:rsidRDefault="00E71752">
      <w:pPr>
        <w:pStyle w:val="a3"/>
        <w:ind w:left="333"/>
        <w:rPr>
          <w:lang w:eastAsia="ja-JP"/>
        </w:rPr>
      </w:pPr>
      <w:r>
        <w:rPr>
          <w:lang w:eastAsia="ja-JP"/>
        </w:rPr>
        <w:t>川崎から、世界</w:t>
      </w:r>
      <w:r w:rsidR="003A038F">
        <w:rPr>
          <w:rFonts w:hint="eastAsia"/>
          <w:lang w:eastAsia="ja-JP"/>
        </w:rPr>
        <w:t>へ</w:t>
      </w:r>
      <w:r>
        <w:rPr>
          <w:lang w:eastAsia="ja-JP"/>
        </w:rPr>
        <w:t>、未来が変わる。ぜひ、</w:t>
      </w:r>
      <w:r w:rsidR="00176DE2">
        <w:rPr>
          <w:rFonts w:hint="eastAsia"/>
          <w:lang w:eastAsia="ja-JP"/>
        </w:rPr>
        <w:t>日本初の</w:t>
      </w:r>
      <w:r w:rsidR="003A038F">
        <w:rPr>
          <w:rFonts w:hint="eastAsia"/>
          <w:lang w:eastAsia="ja-JP"/>
        </w:rPr>
        <w:t>AVR</w:t>
      </w:r>
      <w:r w:rsidR="00E73BA7">
        <w:rPr>
          <w:rFonts w:hint="eastAsia"/>
          <w:lang w:eastAsia="ja-JP"/>
        </w:rPr>
        <w:t>ムービー</w:t>
      </w:r>
      <w:r w:rsidR="003A038F">
        <w:rPr>
          <w:rFonts w:hint="eastAsia"/>
          <w:lang w:eastAsia="ja-JP"/>
        </w:rPr>
        <w:t>配信</w:t>
      </w:r>
      <w:r>
        <w:rPr>
          <w:lang w:eastAsia="ja-JP"/>
        </w:rPr>
        <w:t>をご覧ください。</w:t>
      </w:r>
    </w:p>
    <w:p w14:paraId="7FA09A40" w14:textId="77777777" w:rsidR="00B0502C" w:rsidRPr="00B0502C" w:rsidRDefault="00B0502C" w:rsidP="00B0502C">
      <w:pPr>
        <w:pStyle w:val="2"/>
        <w:pBdr>
          <w:top w:val="single" w:sz="6" w:space="5" w:color="154096"/>
          <w:left w:val="single" w:sz="36" w:space="15" w:color="154096"/>
          <w:bottom w:val="single" w:sz="6" w:space="5" w:color="154096"/>
          <w:right w:val="single" w:sz="6" w:space="15" w:color="154096"/>
        </w:pBdr>
        <w:shd w:val="clear" w:color="auto" w:fill="FFFFFF"/>
        <w:spacing w:before="0"/>
        <w:rPr>
          <w:rFonts w:ascii="游ゴシック" w:eastAsia="游ゴシック" w:hAnsi="游ゴシック" w:cs="ＭＳ Ｐゴシック"/>
          <w:color w:val="000000"/>
          <w:sz w:val="28"/>
          <w:szCs w:val="28"/>
          <w:u w:val="none"/>
          <w:lang w:eastAsia="ja-JP"/>
        </w:rPr>
      </w:pPr>
      <w:r>
        <w:rPr>
          <w:rFonts w:hint="eastAsia"/>
          <w:sz w:val="20"/>
          <w:lang w:eastAsia="ja-JP"/>
        </w:rPr>
        <w:t xml:space="preserve">　</w:t>
      </w:r>
      <w:proofErr w:type="spellStart"/>
      <w:r w:rsidRPr="00B0502C">
        <w:rPr>
          <w:rFonts w:ascii="游ゴシック" w:eastAsia="游ゴシック" w:hAnsi="游ゴシック" w:cs="ＭＳ Ｐゴシック" w:hint="eastAsia"/>
          <w:color w:val="000000"/>
          <w:sz w:val="28"/>
          <w:szCs w:val="28"/>
          <w:u w:val="none"/>
          <w:lang w:eastAsia="ja-JP"/>
        </w:rPr>
        <w:t>Youtube</w:t>
      </w:r>
      <w:proofErr w:type="spellEnd"/>
      <w:r w:rsidRPr="00B0502C">
        <w:rPr>
          <w:rFonts w:ascii="游ゴシック" w:eastAsia="游ゴシック" w:hAnsi="游ゴシック" w:cs="ＭＳ Ｐゴシック" w:hint="eastAsia"/>
          <w:color w:val="000000"/>
          <w:sz w:val="28"/>
          <w:szCs w:val="28"/>
          <w:u w:val="none"/>
          <w:lang w:eastAsia="ja-JP"/>
        </w:rPr>
        <w:t>チャンネル（川崎市産業振興財団）下記URLでご覧いただけます</w:t>
      </w:r>
      <w:r w:rsidRPr="00B0502C">
        <w:rPr>
          <w:rFonts w:ascii="游ゴシック" w:eastAsia="游ゴシック" w:hAnsi="游ゴシック" w:cs="ＭＳ Ｐゴシック" w:hint="eastAsia"/>
          <w:color w:val="000000"/>
          <w:sz w:val="28"/>
          <w:szCs w:val="28"/>
          <w:u w:val="none"/>
          <w:lang w:eastAsia="ja-JP"/>
        </w:rPr>
        <w:br/>
      </w:r>
      <w:hyperlink r:id="rId8" w:tgtFrame="_blank" w:history="1">
        <w:r w:rsidRPr="00B0502C">
          <w:rPr>
            <w:rFonts w:ascii="游ゴシック" w:eastAsia="游ゴシック" w:hAnsi="游ゴシック" w:cs="ＭＳ Ｐゴシック" w:hint="eastAsia"/>
            <w:color w:val="1967D2"/>
            <w:sz w:val="28"/>
            <w:szCs w:val="28"/>
            <w:lang w:eastAsia="ja-JP"/>
          </w:rPr>
          <w:t>https://www.youtube.com/channel/UCI-oW7vTsKsdTqDH5WgeTPw</w:t>
        </w:r>
      </w:hyperlink>
    </w:p>
    <w:p w14:paraId="4844C352" w14:textId="110607AC" w:rsidR="00B0502C" w:rsidRDefault="00B0502C">
      <w:pPr>
        <w:pStyle w:val="a3"/>
        <w:ind w:left="-10"/>
        <w:rPr>
          <w:sz w:val="20"/>
          <w:lang w:eastAsia="ja-JP"/>
        </w:rPr>
      </w:pPr>
    </w:p>
    <w:p w14:paraId="4553CBDD" w14:textId="77777777" w:rsidR="00B0502C" w:rsidRDefault="00B0502C">
      <w:pPr>
        <w:pStyle w:val="a3"/>
        <w:ind w:left="-10"/>
        <w:rPr>
          <w:sz w:val="20"/>
          <w:lang w:eastAsia="ja-JP"/>
        </w:rPr>
      </w:pPr>
    </w:p>
    <w:p w14:paraId="1885545E" w14:textId="77777777" w:rsidR="00DE7375" w:rsidRDefault="00DE7375">
      <w:pPr>
        <w:rPr>
          <w:sz w:val="20"/>
          <w:lang w:eastAsia="ja-JP"/>
        </w:rPr>
        <w:sectPr w:rsidR="00DE7375" w:rsidSect="004A3B5F">
          <w:type w:val="continuous"/>
          <w:pgSz w:w="11910" w:h="16840"/>
          <w:pgMar w:top="720" w:right="720" w:bottom="720" w:left="720" w:header="720" w:footer="720" w:gutter="0"/>
          <w:cols w:space="720"/>
          <w:docGrid w:linePitch="299"/>
        </w:sectPr>
      </w:pPr>
    </w:p>
    <w:p w14:paraId="4E024DB3" w14:textId="50FD6041" w:rsidR="00DE7375" w:rsidRDefault="00E71752">
      <w:pPr>
        <w:pStyle w:val="2"/>
        <w:spacing w:before="43"/>
        <w:rPr>
          <w:u w:val="none"/>
          <w:lang w:eastAsia="ja-JP"/>
        </w:rPr>
      </w:pPr>
      <w:r>
        <w:rPr>
          <w:lang w:eastAsia="ja-JP"/>
        </w:rPr>
        <w:lastRenderedPageBreak/>
        <w:t>公益財団法人川崎市産業振興財団について</w:t>
      </w:r>
    </w:p>
    <w:p w14:paraId="496BA4AB" w14:textId="77777777" w:rsidR="00DE7375" w:rsidRDefault="00E71752">
      <w:pPr>
        <w:pStyle w:val="a3"/>
        <w:spacing w:before="78" w:line="307" w:lineRule="auto"/>
        <w:ind w:left="114" w:right="229" w:firstLine="219"/>
        <w:jc w:val="both"/>
        <w:rPr>
          <w:lang w:eastAsia="ja-JP"/>
        </w:rPr>
      </w:pPr>
      <w:r>
        <w:rPr>
          <w:spacing w:val="-3"/>
          <w:lang w:eastAsia="ja-JP"/>
        </w:rPr>
        <w:t xml:space="preserve">産業の空洞化と需要構造の変化に対処する目的で、川崎市の </w:t>
      </w:r>
      <w:r>
        <w:rPr>
          <w:lang w:eastAsia="ja-JP"/>
        </w:rPr>
        <w:t>100%</w:t>
      </w:r>
      <w:r>
        <w:rPr>
          <w:spacing w:val="-8"/>
          <w:lang w:eastAsia="ja-JP"/>
        </w:rPr>
        <w:t xml:space="preserve">出捐により昭和 </w:t>
      </w:r>
      <w:r>
        <w:rPr>
          <w:lang w:eastAsia="ja-JP"/>
        </w:rPr>
        <w:t>63</w:t>
      </w:r>
      <w:r>
        <w:rPr>
          <w:spacing w:val="-10"/>
          <w:lang w:eastAsia="ja-JP"/>
        </w:rPr>
        <w:t xml:space="preserve"> 年に設立さ</w:t>
      </w:r>
      <w:r>
        <w:rPr>
          <w:spacing w:val="-9"/>
          <w:lang w:eastAsia="ja-JP"/>
        </w:rPr>
        <w:t>れました。市場開拓、研究開発型企業への脱皮、それを支える技術力の養成、人材の育成、市場ニ</w:t>
      </w:r>
      <w:r>
        <w:rPr>
          <w:spacing w:val="-12"/>
          <w:lang w:eastAsia="ja-JP"/>
        </w:rPr>
        <w:t>ーズの把握等をより高次に実現するため、川崎市産業振興会館の機能を活用し、地域産業情報の交</w:t>
      </w:r>
      <w:r>
        <w:rPr>
          <w:spacing w:val="-7"/>
          <w:lang w:eastAsia="ja-JP"/>
        </w:rPr>
        <w:t>流促進、研究開発機構の創設による技術の高度化と企業交流、研修会等による創造性豊かな人材の</w:t>
      </w:r>
      <w:r>
        <w:rPr>
          <w:lang w:eastAsia="ja-JP"/>
        </w:rPr>
        <w:t>育成、展示事業による販路拡大等の事業を推進し、地域経済の活性化に寄与しています。</w:t>
      </w:r>
    </w:p>
    <w:p w14:paraId="41990964" w14:textId="4D8F1C4E" w:rsidR="00DE7375" w:rsidRDefault="00B27255">
      <w:pPr>
        <w:pStyle w:val="a3"/>
        <w:spacing w:line="278" w:lineRule="exact"/>
        <w:ind w:left="324"/>
      </w:pPr>
      <w:hyperlink r:id="rId9" w:history="1">
        <w:r w:rsidR="00E73BA7" w:rsidRPr="003A7BDD">
          <w:rPr>
            <w:rStyle w:val="a5"/>
          </w:rPr>
          <w:t>https://kawasaki-sanshinkaikan.jp/</w:t>
        </w:r>
      </w:hyperlink>
    </w:p>
    <w:p w14:paraId="270A0FEE" w14:textId="77777777" w:rsidR="00DE7375" w:rsidRDefault="00DE7375">
      <w:pPr>
        <w:pStyle w:val="a3"/>
        <w:spacing w:before="11"/>
        <w:rPr>
          <w:sz w:val="28"/>
        </w:rPr>
      </w:pPr>
    </w:p>
    <w:p w14:paraId="4811E5B1" w14:textId="2DC031BF" w:rsidR="00DE7375" w:rsidRDefault="00DE01AF">
      <w:pPr>
        <w:pStyle w:val="2"/>
        <w:rPr>
          <w:u w:val="none"/>
          <w:lang w:eastAsia="ja-JP"/>
        </w:rPr>
      </w:pPr>
      <w:r>
        <w:rPr>
          <w:rFonts w:hint="eastAsia"/>
          <w:lang w:eastAsia="ja-JP"/>
        </w:rPr>
        <w:t>株式会社ホワイトウルフ</w:t>
      </w:r>
      <w:r w:rsidR="00E71752">
        <w:rPr>
          <w:lang w:eastAsia="ja-JP"/>
        </w:rPr>
        <w:t>について</w:t>
      </w:r>
    </w:p>
    <w:p w14:paraId="65C12D24" w14:textId="77777777" w:rsidR="004A3B5F" w:rsidRPr="004A3B5F" w:rsidRDefault="004A3B5F" w:rsidP="004A3B5F">
      <w:pPr>
        <w:pStyle w:val="2"/>
        <w:ind w:firstLineChars="100" w:firstLine="220"/>
        <w:rPr>
          <w:b w:val="0"/>
          <w:bCs w:val="0"/>
          <w:u w:val="none"/>
          <w:lang w:eastAsia="ja-JP"/>
        </w:rPr>
      </w:pPr>
      <w:r w:rsidRPr="004A3B5F">
        <w:rPr>
          <w:rFonts w:hint="eastAsia"/>
          <w:b w:val="0"/>
          <w:bCs w:val="0"/>
          <w:u w:val="none"/>
          <w:lang w:eastAsia="ja-JP"/>
        </w:rPr>
        <w:t>神奈川県川崎市に本社を構える芸能プロダクション。アーティストの発掘・育成・マネージメントから</w:t>
      </w:r>
      <w:r w:rsidRPr="004A3B5F">
        <w:rPr>
          <w:b w:val="0"/>
          <w:bCs w:val="0"/>
          <w:u w:val="none"/>
          <w:lang w:eastAsia="ja-JP"/>
        </w:rPr>
        <w:t>CD制作、全国流通、音楽配信、音楽出版など、自社で一環したシステムを持つ。</w:t>
      </w:r>
    </w:p>
    <w:p w14:paraId="3D2BD58F" w14:textId="79AB1BE1" w:rsidR="004A3B5F" w:rsidRPr="004A3B5F" w:rsidRDefault="004A3B5F" w:rsidP="004A3B5F">
      <w:pPr>
        <w:pStyle w:val="2"/>
        <w:ind w:firstLineChars="100" w:firstLine="220"/>
        <w:rPr>
          <w:b w:val="0"/>
          <w:bCs w:val="0"/>
          <w:u w:val="none"/>
          <w:lang w:eastAsia="ja-JP"/>
        </w:rPr>
      </w:pPr>
      <w:r w:rsidRPr="004A3B5F">
        <w:rPr>
          <w:b w:val="0"/>
          <w:bCs w:val="0"/>
          <w:u w:val="none"/>
          <w:lang w:eastAsia="ja-JP"/>
        </w:rPr>
        <w:t>2011年に、音楽業界のアイドルブームと地域活性化を結びつけたプロジェクト「川崎純情小町☆」を始動。</w:t>
      </w:r>
      <w:r w:rsidRPr="004A3B5F">
        <w:rPr>
          <w:rFonts w:hint="eastAsia"/>
          <w:b w:val="0"/>
          <w:bCs w:val="0"/>
          <w:u w:val="none"/>
          <w:lang w:eastAsia="ja-JP"/>
        </w:rPr>
        <w:t>川崎</w:t>
      </w:r>
      <w:r w:rsidRPr="004A3B5F">
        <w:rPr>
          <w:b w:val="0"/>
          <w:bCs w:val="0"/>
          <w:u w:val="none"/>
          <w:lang w:eastAsia="ja-JP"/>
        </w:rPr>
        <w:t>PRアイドル事業として「平成24年度川崎市イメージアップ事業」に認定を受ける他、かわさき産業親善大使をはじめ、警察、消防、税務署など数多くの大使やイメージキャラクターに就任。『日本一肩書きの多いアイドル』の称号をもつ。（現在65個）</w:t>
      </w:r>
    </w:p>
    <w:p w14:paraId="55ACA724" w14:textId="77777777" w:rsidR="004A3B5F" w:rsidRPr="004A3B5F" w:rsidRDefault="004A3B5F" w:rsidP="004A3B5F">
      <w:pPr>
        <w:pStyle w:val="2"/>
        <w:ind w:firstLineChars="100" w:firstLine="220"/>
        <w:rPr>
          <w:b w:val="0"/>
          <w:bCs w:val="0"/>
          <w:u w:val="none"/>
          <w:lang w:eastAsia="ja-JP"/>
        </w:rPr>
      </w:pPr>
      <w:r w:rsidRPr="004A3B5F">
        <w:rPr>
          <w:rFonts w:hint="eastAsia"/>
          <w:b w:val="0"/>
          <w:bCs w:val="0"/>
          <w:u w:val="none"/>
          <w:lang w:eastAsia="ja-JP"/>
        </w:rPr>
        <w:t>そして</w:t>
      </w:r>
      <w:r w:rsidRPr="004A3B5F">
        <w:rPr>
          <w:b w:val="0"/>
          <w:bCs w:val="0"/>
          <w:u w:val="none"/>
          <w:lang w:eastAsia="ja-JP"/>
        </w:rPr>
        <w:t>2017年4月、全国地域活性化計画「純情小町☆プロジェクト」と題し、活動拡大のためのグループ他地域展開を発表。横浜市を活動拠点とする姉妹グループ「横浜純情小町☆」を発足し、活動エリアを神奈川県全体に拡大。</w:t>
      </w:r>
    </w:p>
    <w:p w14:paraId="3C0DD811" w14:textId="5B94E1E6" w:rsidR="00DE01AF" w:rsidRDefault="004A3B5F" w:rsidP="004A3B5F">
      <w:pPr>
        <w:pStyle w:val="a3"/>
        <w:spacing w:before="78" w:line="307" w:lineRule="auto"/>
        <w:ind w:left="114" w:right="229" w:firstLine="219"/>
        <w:jc w:val="both"/>
        <w:rPr>
          <w:lang w:eastAsia="ja-JP"/>
        </w:rPr>
      </w:pPr>
      <w:r w:rsidRPr="004A3B5F">
        <w:rPr>
          <w:rFonts w:hint="eastAsia"/>
          <w:lang w:eastAsia="ja-JP"/>
        </w:rPr>
        <w:t>コロナ渦で活動スタイルが変化する中、新たな可能性を模索し日々邁進している。</w:t>
      </w:r>
      <w:hyperlink r:id="rId10" w:history="1">
        <w:r w:rsidR="005B3601" w:rsidRPr="00691799">
          <w:rPr>
            <w:rStyle w:val="a5"/>
            <w:lang w:eastAsia="ja-JP"/>
          </w:rPr>
          <w:t>http://komachi-japan.com/</w:t>
        </w:r>
      </w:hyperlink>
    </w:p>
    <w:p w14:paraId="3124989B" w14:textId="77777777" w:rsidR="00DE7375" w:rsidRDefault="00DE7375">
      <w:pPr>
        <w:pStyle w:val="a3"/>
        <w:spacing w:before="10"/>
        <w:rPr>
          <w:sz w:val="28"/>
        </w:rPr>
      </w:pPr>
    </w:p>
    <w:p w14:paraId="63FF3BA9" w14:textId="55833263" w:rsidR="00DE7375" w:rsidRDefault="00DE01AF">
      <w:pPr>
        <w:pStyle w:val="2"/>
        <w:rPr>
          <w:u w:val="none"/>
          <w:lang w:eastAsia="ja-JP"/>
        </w:rPr>
      </w:pPr>
      <w:r>
        <w:rPr>
          <w:rFonts w:hint="eastAsia"/>
          <w:lang w:eastAsia="ja-JP"/>
        </w:rPr>
        <w:t>株式会社ACW-DEEP</w:t>
      </w:r>
      <w:r w:rsidR="00E71752">
        <w:rPr>
          <w:lang w:eastAsia="ja-JP"/>
        </w:rPr>
        <w:t>について</w:t>
      </w:r>
    </w:p>
    <w:p w14:paraId="79015B55" w14:textId="77777777" w:rsidR="00653C9E" w:rsidRDefault="00653C9E" w:rsidP="00653C9E">
      <w:pPr>
        <w:spacing w:before="79" w:line="319" w:lineRule="auto"/>
        <w:ind w:left="114" w:right="228" w:firstLine="219"/>
        <w:jc w:val="both"/>
        <w:rPr>
          <w:lang w:eastAsia="ja-JP"/>
        </w:rPr>
      </w:pPr>
      <w:r>
        <w:rPr>
          <w:rFonts w:hint="eastAsia"/>
          <w:lang w:eastAsia="ja-JP"/>
        </w:rPr>
        <w:t>アジア初のプリビズ専門会社として設立され、数々の映像作品に関わってまいりました。</w:t>
      </w:r>
    </w:p>
    <w:p w14:paraId="1FC73078" w14:textId="77777777" w:rsidR="00653C9E" w:rsidRDefault="00653C9E" w:rsidP="00653C9E">
      <w:pPr>
        <w:spacing w:before="79" w:line="319" w:lineRule="auto"/>
        <w:ind w:left="114" w:right="228" w:firstLine="219"/>
        <w:jc w:val="both"/>
        <w:rPr>
          <w:lang w:eastAsia="ja-JP"/>
        </w:rPr>
      </w:pPr>
      <w:r>
        <w:rPr>
          <w:rFonts w:hint="eastAsia"/>
          <w:lang w:eastAsia="ja-JP"/>
        </w:rPr>
        <w:t>その経験を活かし、製造業、建築・土木業など様々な分野の企業様に、映像システムを提供させて頂いております。</w:t>
      </w:r>
    </w:p>
    <w:p w14:paraId="642FA989" w14:textId="77777777" w:rsidR="00653C9E" w:rsidRDefault="00653C9E" w:rsidP="00653C9E">
      <w:pPr>
        <w:spacing w:before="79" w:line="319" w:lineRule="auto"/>
        <w:ind w:left="114" w:right="228" w:firstLine="219"/>
        <w:jc w:val="both"/>
        <w:rPr>
          <w:lang w:eastAsia="ja-JP"/>
        </w:rPr>
      </w:pPr>
      <w:r w:rsidRPr="00653C9E">
        <w:rPr>
          <w:lang w:eastAsia="ja-JP"/>
        </w:rPr>
        <w:t>AVR（Advanced Virtual Reality）システムは、実写とCGによるMixed Reality技術による非常に臨場感の高いシステムで</w:t>
      </w:r>
      <w:r>
        <w:rPr>
          <w:rFonts w:hint="eastAsia"/>
          <w:lang w:eastAsia="ja-JP"/>
        </w:rPr>
        <w:t>、体験者自身の手足を見ることができることで、</w:t>
      </w:r>
      <w:r>
        <w:rPr>
          <w:lang w:eastAsia="ja-JP"/>
        </w:rPr>
        <w:t>VR空間内での自分自身の立ち位置を認識することができるので、VR体験で生じるVR酔いを抑えることができます。また、テーブルや椅子などの周辺環境も見ることができるので、接触等による危険を回避することができるだけでなく、実際に存在するものと融合したVR空間を構築することができます。</w:t>
      </w:r>
    </w:p>
    <w:p w14:paraId="1CF85E25" w14:textId="5D310571" w:rsidR="00653C9E" w:rsidRDefault="00653C9E" w:rsidP="00653C9E">
      <w:pPr>
        <w:spacing w:before="79" w:line="319" w:lineRule="auto"/>
        <w:ind w:left="114" w:right="228" w:firstLine="219"/>
        <w:jc w:val="both"/>
        <w:rPr>
          <w:lang w:eastAsia="ja-JP"/>
        </w:rPr>
      </w:pPr>
      <w:r>
        <w:rPr>
          <w:rFonts w:hint="eastAsia"/>
          <w:lang w:eastAsia="ja-JP"/>
        </w:rPr>
        <w:t>エンターテイメントでの利用はもとより、教育や各種シミュレーションにもご利用可能です。長年培ってきた映像製作技術を活用し、ご希望に沿ったソフトの開発も請け負います。</w:t>
      </w:r>
    </w:p>
    <w:p w14:paraId="3CAAB29E" w14:textId="5C7D8201" w:rsidR="00653C9E" w:rsidRDefault="00B27255" w:rsidP="00653C9E">
      <w:pPr>
        <w:spacing w:before="79" w:line="319" w:lineRule="auto"/>
        <w:ind w:left="114" w:right="228" w:firstLine="219"/>
        <w:jc w:val="both"/>
        <w:rPr>
          <w:rStyle w:val="a5"/>
          <w:lang w:eastAsia="ja-JP"/>
        </w:rPr>
      </w:pPr>
      <w:hyperlink r:id="rId11" w:anchor="contents-home" w:history="1">
        <w:r w:rsidR="00653C9E" w:rsidRPr="006D7CCB">
          <w:rPr>
            <w:rStyle w:val="a5"/>
            <w:lang w:eastAsia="ja-JP"/>
          </w:rPr>
          <w:t>http://www.acw-deep.jp/ja-jp/#contents-home</w:t>
        </w:r>
      </w:hyperlink>
    </w:p>
    <w:p w14:paraId="428211EB" w14:textId="1E22928D" w:rsidR="00653C9E" w:rsidRDefault="00653C9E" w:rsidP="004A3B5F">
      <w:pPr>
        <w:pStyle w:val="a3"/>
        <w:ind w:firstLineChars="900" w:firstLine="1800"/>
        <w:rPr>
          <w:sz w:val="20"/>
          <w:lang w:eastAsia="ja-JP"/>
        </w:rPr>
      </w:pPr>
      <w:r>
        <w:rPr>
          <w:noProof/>
          <w:sz w:val="20"/>
        </w:rPr>
        <w:drawing>
          <wp:inline distT="0" distB="0" distL="0" distR="0" wp14:anchorId="3D395D58" wp14:editId="1B413A82">
            <wp:extent cx="1289050" cy="847753"/>
            <wp:effectExtent l="0" t="0" r="0" b="0"/>
            <wp:docPr id="6" name="図 6"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キスト&#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0819" cy="855493"/>
                    </a:xfrm>
                    <a:prstGeom prst="rect">
                      <a:avLst/>
                    </a:prstGeom>
                  </pic:spPr>
                </pic:pic>
              </a:graphicData>
            </a:graphic>
          </wp:inline>
        </w:drawing>
      </w:r>
      <w:r>
        <w:rPr>
          <w:rFonts w:hint="eastAsia"/>
          <w:sz w:val="20"/>
          <w:lang w:eastAsia="ja-JP"/>
        </w:rPr>
        <w:t xml:space="preserve">　</w:t>
      </w:r>
      <w:r w:rsidR="004A3B5F">
        <w:rPr>
          <w:rFonts w:hint="eastAsia"/>
          <w:sz w:val="20"/>
          <w:lang w:eastAsia="ja-JP"/>
        </w:rPr>
        <w:t xml:space="preserve">　　　　　　</w:t>
      </w:r>
      <w:r>
        <w:rPr>
          <w:rFonts w:hint="eastAsia"/>
          <w:sz w:val="20"/>
          <w:lang w:eastAsia="ja-JP"/>
        </w:rPr>
        <w:t xml:space="preserve">　</w:t>
      </w:r>
      <w:r>
        <w:rPr>
          <w:noProof/>
          <w:sz w:val="20"/>
        </w:rPr>
        <w:drawing>
          <wp:inline distT="0" distB="0" distL="0" distR="0" wp14:anchorId="13469F83" wp14:editId="11B16304">
            <wp:extent cx="1459972" cy="866775"/>
            <wp:effectExtent l="0" t="0" r="0" b="0"/>
            <wp:docPr id="8" name="図 8" descr="人, 写真, 多い,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人, 写真, 多い, 男 が含まれている画像&#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6710" cy="888586"/>
                    </a:xfrm>
                    <a:prstGeom prst="rect">
                      <a:avLst/>
                    </a:prstGeom>
                  </pic:spPr>
                </pic:pic>
              </a:graphicData>
            </a:graphic>
          </wp:inline>
        </w:drawing>
      </w:r>
    </w:p>
    <w:p w14:paraId="36613F10" w14:textId="18521666" w:rsidR="00653C9E" w:rsidRDefault="00F85650">
      <w:pPr>
        <w:pStyle w:val="a3"/>
        <w:rPr>
          <w:sz w:val="20"/>
          <w:lang w:eastAsia="ja-JP"/>
        </w:rPr>
      </w:pPr>
      <w:r>
        <w:rPr>
          <w:rFonts w:hint="eastAsia"/>
          <w:sz w:val="20"/>
          <w:lang w:eastAsia="ja-JP"/>
        </w:rPr>
        <w:t xml:space="preserve">　　　</w:t>
      </w:r>
      <w:r w:rsidR="00E87D2C">
        <w:rPr>
          <w:rFonts w:hint="eastAsia"/>
          <w:sz w:val="20"/>
          <w:lang w:eastAsia="ja-JP"/>
        </w:rPr>
        <w:t xml:space="preserve">　　　　</w:t>
      </w:r>
      <w:r w:rsidR="004A3B5F">
        <w:rPr>
          <w:rFonts w:hint="eastAsia"/>
          <w:sz w:val="20"/>
          <w:lang w:eastAsia="ja-JP"/>
        </w:rPr>
        <w:t xml:space="preserve">　</w:t>
      </w:r>
      <w:r w:rsidR="00E87D2C">
        <w:rPr>
          <w:rFonts w:hint="eastAsia"/>
          <w:sz w:val="20"/>
          <w:lang w:eastAsia="ja-JP"/>
        </w:rPr>
        <w:t xml:space="preserve">　</w:t>
      </w:r>
      <w:r>
        <w:rPr>
          <w:rFonts w:hint="eastAsia"/>
          <w:sz w:val="20"/>
          <w:lang w:eastAsia="ja-JP"/>
        </w:rPr>
        <w:t xml:space="preserve">　株式会社ACW-DEEP　　　　　　　</w:t>
      </w:r>
      <w:r w:rsidR="005B3601">
        <w:rPr>
          <w:rFonts w:hint="eastAsia"/>
          <w:sz w:val="20"/>
          <w:lang w:eastAsia="ja-JP"/>
        </w:rPr>
        <w:t xml:space="preserve">　</w:t>
      </w:r>
      <w:r>
        <w:rPr>
          <w:rFonts w:hint="eastAsia"/>
          <w:sz w:val="20"/>
          <w:lang w:eastAsia="ja-JP"/>
        </w:rPr>
        <w:t xml:space="preserve">　株式会社ホワイトウルフ</w:t>
      </w:r>
    </w:p>
    <w:p w14:paraId="38E8F12E" w14:textId="77777777" w:rsidR="00F85650" w:rsidRDefault="00F85650">
      <w:pPr>
        <w:pStyle w:val="a3"/>
        <w:rPr>
          <w:sz w:val="20"/>
          <w:lang w:eastAsia="ja-JP"/>
        </w:rPr>
      </w:pPr>
    </w:p>
    <w:p w14:paraId="528C2190" w14:textId="779C9D68" w:rsidR="00E87D2C" w:rsidRDefault="00E71752" w:rsidP="00E87D2C">
      <w:pPr>
        <w:spacing w:before="97"/>
        <w:ind w:left="114"/>
        <w:rPr>
          <w:sz w:val="24"/>
          <w:lang w:eastAsia="ja-JP"/>
        </w:rPr>
      </w:pPr>
      <w:r>
        <w:rPr>
          <w:rFonts w:ascii="Century" w:eastAsia="Century"/>
          <w:sz w:val="24"/>
          <w:lang w:eastAsia="ja-JP"/>
        </w:rPr>
        <w:t xml:space="preserve">2021 </w:t>
      </w:r>
      <w:r>
        <w:rPr>
          <w:sz w:val="24"/>
          <w:lang w:eastAsia="ja-JP"/>
        </w:rPr>
        <w:t xml:space="preserve">年 </w:t>
      </w:r>
      <w:r>
        <w:rPr>
          <w:rFonts w:asciiTheme="minorEastAsia" w:eastAsiaTheme="minorEastAsia" w:hAnsiTheme="minorEastAsia" w:hint="eastAsia"/>
          <w:sz w:val="24"/>
          <w:lang w:eastAsia="ja-JP"/>
        </w:rPr>
        <w:t>5</w:t>
      </w:r>
      <w:r>
        <w:rPr>
          <w:rFonts w:ascii="Century" w:eastAsia="Century"/>
          <w:sz w:val="24"/>
          <w:lang w:eastAsia="ja-JP"/>
        </w:rPr>
        <w:t xml:space="preserve"> </w:t>
      </w:r>
      <w:r>
        <w:rPr>
          <w:sz w:val="24"/>
          <w:lang w:eastAsia="ja-JP"/>
        </w:rPr>
        <w:t xml:space="preserve">月 </w:t>
      </w:r>
      <w:r w:rsidR="00E87D2C">
        <w:rPr>
          <w:rFonts w:asciiTheme="minorEastAsia" w:eastAsiaTheme="minorEastAsia" w:hAnsiTheme="minorEastAsia" w:hint="eastAsia"/>
          <w:sz w:val="24"/>
          <w:lang w:eastAsia="ja-JP"/>
        </w:rPr>
        <w:t>26</w:t>
      </w:r>
      <w:r>
        <w:rPr>
          <w:rFonts w:ascii="Century" w:eastAsia="Century"/>
          <w:sz w:val="24"/>
          <w:lang w:eastAsia="ja-JP"/>
        </w:rPr>
        <w:t xml:space="preserve"> </w:t>
      </w:r>
      <w:r>
        <w:rPr>
          <w:sz w:val="24"/>
          <w:lang w:eastAsia="ja-JP"/>
        </w:rPr>
        <w:t>日</w:t>
      </w:r>
      <w:r w:rsidR="00E87D2C">
        <w:rPr>
          <w:rFonts w:hint="eastAsia"/>
          <w:sz w:val="24"/>
          <w:lang w:eastAsia="ja-JP"/>
        </w:rPr>
        <w:t xml:space="preserve">　</w:t>
      </w:r>
      <w:r w:rsidR="00E87D2C">
        <w:rPr>
          <w:sz w:val="24"/>
          <w:lang w:eastAsia="ja-JP"/>
        </w:rPr>
        <w:br/>
      </w:r>
      <w:r w:rsidR="00E87D2C">
        <w:rPr>
          <w:rFonts w:hint="eastAsia"/>
          <w:sz w:val="24"/>
          <w:lang w:eastAsia="ja-JP"/>
        </w:rPr>
        <w:t>問い合わせ先　公益財団法人川崎市産業振興財団　事業推進課（長島）</w:t>
      </w:r>
    </w:p>
    <w:p w14:paraId="55C160F4" w14:textId="130D1DA3" w:rsidR="00E87D2C" w:rsidRDefault="00E87D2C">
      <w:pPr>
        <w:spacing w:before="97"/>
        <w:ind w:left="114"/>
        <w:rPr>
          <w:sz w:val="24"/>
          <w:lang w:eastAsia="ja-JP"/>
        </w:rPr>
      </w:pPr>
      <w:r>
        <w:rPr>
          <w:rFonts w:hint="eastAsia"/>
          <w:sz w:val="24"/>
          <w:lang w:eastAsia="ja-JP"/>
        </w:rPr>
        <w:t xml:space="preserve">　　　　　　　電話　０４４－５４８－４１１９　m</w:t>
      </w:r>
      <w:r>
        <w:rPr>
          <w:sz w:val="24"/>
          <w:lang w:eastAsia="ja-JP"/>
        </w:rPr>
        <w:t>ail</w:t>
      </w:r>
      <w:r>
        <w:rPr>
          <w:rFonts w:hint="eastAsia"/>
          <w:sz w:val="24"/>
          <w:lang w:eastAsia="ja-JP"/>
        </w:rPr>
        <w:t>：n</w:t>
      </w:r>
      <w:r>
        <w:rPr>
          <w:sz w:val="24"/>
          <w:lang w:eastAsia="ja-JP"/>
        </w:rPr>
        <w:t>agashima@kawasaki-net.ne.jp</w:t>
      </w:r>
    </w:p>
    <w:sectPr w:rsidR="00E87D2C">
      <w:pgSz w:w="11910" w:h="16840"/>
      <w:pgMar w:top="130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1C2E"/>
    <w:multiLevelType w:val="hybridMultilevel"/>
    <w:tmpl w:val="B4FEFF2A"/>
    <w:lvl w:ilvl="0" w:tplc="8F9011BA">
      <w:numFmt w:val="bullet"/>
      <w:lvlText w:val=""/>
      <w:lvlJc w:val="left"/>
      <w:pPr>
        <w:ind w:left="564" w:hanging="420"/>
      </w:pPr>
      <w:rPr>
        <w:rFonts w:ascii="Wingdings" w:eastAsia="Wingdings" w:hAnsi="Wingdings" w:cs="Wingdings" w:hint="default"/>
        <w:w w:val="99"/>
        <w:sz w:val="24"/>
        <w:szCs w:val="24"/>
      </w:rPr>
    </w:lvl>
    <w:lvl w:ilvl="1" w:tplc="848C6D08">
      <w:numFmt w:val="bullet"/>
      <w:lvlText w:val="•"/>
      <w:lvlJc w:val="left"/>
      <w:pPr>
        <w:ind w:left="1439" w:hanging="420"/>
      </w:pPr>
      <w:rPr>
        <w:rFonts w:hint="default"/>
      </w:rPr>
    </w:lvl>
    <w:lvl w:ilvl="2" w:tplc="3D647F80">
      <w:numFmt w:val="bullet"/>
      <w:lvlText w:val="•"/>
      <w:lvlJc w:val="left"/>
      <w:pPr>
        <w:ind w:left="2318" w:hanging="420"/>
      </w:pPr>
      <w:rPr>
        <w:rFonts w:hint="default"/>
      </w:rPr>
    </w:lvl>
    <w:lvl w:ilvl="3" w:tplc="B8644B3E">
      <w:numFmt w:val="bullet"/>
      <w:lvlText w:val="•"/>
      <w:lvlJc w:val="left"/>
      <w:pPr>
        <w:ind w:left="3198" w:hanging="420"/>
      </w:pPr>
      <w:rPr>
        <w:rFonts w:hint="default"/>
      </w:rPr>
    </w:lvl>
    <w:lvl w:ilvl="4" w:tplc="1AD83C8E">
      <w:numFmt w:val="bullet"/>
      <w:lvlText w:val="•"/>
      <w:lvlJc w:val="left"/>
      <w:pPr>
        <w:ind w:left="4077" w:hanging="420"/>
      </w:pPr>
      <w:rPr>
        <w:rFonts w:hint="default"/>
      </w:rPr>
    </w:lvl>
    <w:lvl w:ilvl="5" w:tplc="60DC6B26">
      <w:numFmt w:val="bullet"/>
      <w:lvlText w:val="•"/>
      <w:lvlJc w:val="left"/>
      <w:pPr>
        <w:ind w:left="4957" w:hanging="420"/>
      </w:pPr>
      <w:rPr>
        <w:rFonts w:hint="default"/>
      </w:rPr>
    </w:lvl>
    <w:lvl w:ilvl="6" w:tplc="F43AE976">
      <w:numFmt w:val="bullet"/>
      <w:lvlText w:val="•"/>
      <w:lvlJc w:val="left"/>
      <w:pPr>
        <w:ind w:left="5836" w:hanging="420"/>
      </w:pPr>
      <w:rPr>
        <w:rFonts w:hint="default"/>
      </w:rPr>
    </w:lvl>
    <w:lvl w:ilvl="7" w:tplc="DFBA5D72">
      <w:numFmt w:val="bullet"/>
      <w:lvlText w:val="•"/>
      <w:lvlJc w:val="left"/>
      <w:pPr>
        <w:ind w:left="6715" w:hanging="420"/>
      </w:pPr>
      <w:rPr>
        <w:rFonts w:hint="default"/>
      </w:rPr>
    </w:lvl>
    <w:lvl w:ilvl="8" w:tplc="3FE48CDA">
      <w:numFmt w:val="bullet"/>
      <w:lvlText w:val="•"/>
      <w:lvlJc w:val="left"/>
      <w:pPr>
        <w:ind w:left="7595"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DE7375"/>
    <w:rsid w:val="00176DE2"/>
    <w:rsid w:val="001C2D4D"/>
    <w:rsid w:val="00223924"/>
    <w:rsid w:val="003A038F"/>
    <w:rsid w:val="00422E75"/>
    <w:rsid w:val="004A3B5F"/>
    <w:rsid w:val="005B0C83"/>
    <w:rsid w:val="005B3601"/>
    <w:rsid w:val="005C5E58"/>
    <w:rsid w:val="00653C9E"/>
    <w:rsid w:val="00706761"/>
    <w:rsid w:val="0073351D"/>
    <w:rsid w:val="008077EA"/>
    <w:rsid w:val="008D76A1"/>
    <w:rsid w:val="00A33E5A"/>
    <w:rsid w:val="00A33E71"/>
    <w:rsid w:val="00B0502C"/>
    <w:rsid w:val="00B27255"/>
    <w:rsid w:val="00B41D16"/>
    <w:rsid w:val="00D4671F"/>
    <w:rsid w:val="00D543A7"/>
    <w:rsid w:val="00DE01AF"/>
    <w:rsid w:val="00DE7375"/>
    <w:rsid w:val="00E71752"/>
    <w:rsid w:val="00E73BA7"/>
    <w:rsid w:val="00E87D2C"/>
    <w:rsid w:val="00ED0BAE"/>
    <w:rsid w:val="00EE3D39"/>
    <w:rsid w:val="00F85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9">
      <v:textbox inset="5.85pt,.7pt,5.85pt,.7pt"/>
    </o:shapedefaults>
    <o:shapelayout v:ext="edit">
      <o:idmap v:ext="edit" data="1"/>
    </o:shapelayout>
  </w:shapeDefaults>
  <w:decimalSymbol w:val="."/>
  <w:listSeparator w:val=","/>
  <w14:docId w14:val="19CB712A"/>
  <w15:docId w15:val="{F4B11591-8261-4A49-ACE1-A17C783B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spacing w:before="49"/>
      <w:ind w:left="1332" w:right="1449"/>
      <w:jc w:val="center"/>
      <w:outlineLvl w:val="0"/>
    </w:pPr>
    <w:rPr>
      <w:rFonts w:ascii="ＭＳ ゴシック" w:eastAsia="ＭＳ ゴシック" w:hAnsi="ＭＳ ゴシック" w:cs="ＭＳ ゴシック"/>
      <w:sz w:val="36"/>
      <w:szCs w:val="36"/>
    </w:rPr>
  </w:style>
  <w:style w:type="paragraph" w:styleId="2">
    <w:name w:val="heading 2"/>
    <w:basedOn w:val="a"/>
    <w:uiPriority w:val="9"/>
    <w:unhideWhenUsed/>
    <w:qFormat/>
    <w:pPr>
      <w:spacing w:before="69"/>
      <w:ind w:left="114"/>
      <w:outlineLvl w:val="1"/>
    </w:pPr>
    <w:rPr>
      <w:b/>
      <w:bCs/>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DE01AF"/>
    <w:rPr>
      <w:color w:val="0000FF" w:themeColor="hyperlink"/>
      <w:u w:val="single"/>
    </w:rPr>
  </w:style>
  <w:style w:type="character" w:styleId="a6">
    <w:name w:val="Unresolved Mention"/>
    <w:basedOn w:val="a0"/>
    <w:uiPriority w:val="99"/>
    <w:semiHidden/>
    <w:unhideWhenUsed/>
    <w:rsid w:val="00DE0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1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I-oW7vTsKsdTqDH5WgeTPw"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cw-deep.jp/ja-jp/"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komachi-japan.com/" TargetMode="External"/><Relationship Id="rId4" Type="http://schemas.openxmlformats.org/officeDocument/2006/relationships/webSettings" Target="webSettings.xml"/><Relationship Id="rId9" Type="http://schemas.openxmlformats.org/officeDocument/2006/relationships/hyperlink" Target="https://kawasaki-sanshinkaikan.j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333</Words>
  <Characters>1901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長島 正明</cp:lastModifiedBy>
  <cp:revision>22</cp:revision>
  <cp:lastPrinted>2021-05-24T07:56:00Z</cp:lastPrinted>
  <dcterms:created xsi:type="dcterms:W3CDTF">2021-05-20T00:45:00Z</dcterms:created>
  <dcterms:modified xsi:type="dcterms:W3CDTF">2021-05-24T23:49:00Z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PScript5.dll Version 5.2.2</vt:lpwstr>
  </property>
  <property fmtid="{D5CDD505-2E9C-101B-9397-08002B2CF9AE}" pid="4" name="LastSaved">
    <vt:filetime>2021-05-20T00:00:00Z</vt:filetime>
  </property>
</Properties>
</file>